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bookmarkStart w:id="0" w:name="_GoBack"/>
      <w:bookmarkEnd w:id="0"/>
      <w:r>
        <w:pict>
          <v:shape id="_x0000_s1044" o:spid="_x0000_s1044" o:spt="32" type="#_x0000_t32" style="position:absolute;left:0pt;margin-left:74.25pt;margin-top:82.5pt;height:0.1pt;width:272.1pt;z-index:25167667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_x0000_s1064" o:spid="_x0000_s1064" o:spt="32" type="#_x0000_t32" style="position:absolute;left:0pt;margin-left:223.9pt;margin-top:49.5pt;height:34.5pt;width:0pt;z-index:2516971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oundrect id="_x0000_s1026" o:spid="_x0000_s1026" o:spt="2" style="position:absolute;left:0pt;margin-left:165.05pt;margin-top:9pt;height:40.5pt;width:113.6pt;z-index:25165824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/>
                      <w:b/>
                      <w:sz w:val="36"/>
                    </w:rPr>
                  </w:pPr>
                  <w:r>
                    <w:rPr>
                      <w:rFonts w:ascii="微软雅黑" w:hAnsi="微软雅黑"/>
                      <w:b/>
                      <w:sz w:val="36"/>
                    </w:rPr>
                    <w:t>基建运行部</w:t>
                  </w:r>
                </w:p>
              </w:txbxContent>
            </v:textbox>
          </v:roundrect>
        </w:pict>
      </w:r>
      <w:r>
        <w:pict>
          <v:shape id="_x0000_s1062" o:spid="_x0000_s1062" o:spt="32" type="#_x0000_t32" style="position:absolute;left:0pt;margin-left:311.1pt;margin-top:333.1pt;height:0.35pt;width:21.3pt;z-index:25169510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1076" o:spid="_x0000_s1076" o:spt="32" type="#_x0000_t32" style="position:absolute;left:0pt;flip:y;margin-left:311.1pt;margin-top:230.25pt;height:0.1pt;width:18.6pt;z-index:25170636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roundrect id="_x0000_s1030" o:spid="_x0000_s1030" o:spt="2" style="position:absolute;left:0pt;margin-left:332.55pt;margin-top:316.45pt;height:32.3pt;width:108.1pt;z-index:251662336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 inset="2.54mm,7.19992125984252pt,2.54mm,7.19992125984252pt">
              <w:txbxContent>
                <w:p>
                  <w:pPr>
                    <w:spacing w:line="300" w:lineRule="exact"/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</w:rPr>
                    <w:t>科技园物管办</w:t>
                  </w:r>
                </w:p>
              </w:txbxContent>
            </v:textbox>
          </v:roundrect>
        </w:pict>
      </w:r>
      <w:r>
        <w:pict>
          <v:roundrect id="_x0000_s1038" o:spid="_x0000_s1038" o:spt="2" style="position:absolute;left:0pt;margin-left:178.2pt;margin-top:317.25pt;height:29.25pt;width:94.35pt;z-index:25167052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 w:eastAsiaTheme="minorEastAsia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</w:rPr>
                    <w:t>中央空调组</w:t>
                  </w:r>
                </w:p>
              </w:txbxContent>
            </v:textbox>
          </v:roundrect>
        </w:pict>
      </w:r>
      <w:r>
        <w:pict>
          <v:shape id="_x0000_s1071" o:spid="_x0000_s1071" o:spt="32" type="#_x0000_t32" style="position:absolute;left:0pt;flip:y;margin-left:310.35pt;margin-top:179.25pt;height:0.85pt;width:16.35pt;z-index:25170227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1070" o:spid="_x0000_s1070" o:spt="32" type="#_x0000_t32" style="position:absolute;left:0pt;flip:y;margin-left:310.35pt;margin-top:280.6pt;height:0.75pt;width:21.6pt;z-index:25170124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roundrect id="_x0000_s1040" o:spid="_x0000_s1040" o:spt="2" style="position:absolute;left:0pt;margin-left:332.55pt;margin-top:264pt;height:30pt;width:95.4pt;z-index:251672576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 inset="2.54mm,7.19992125984252pt,2.54mm,7.19992125984252pt">
              <w:txbxContent>
                <w:p>
                  <w:pPr>
                    <w:spacing w:line="300" w:lineRule="exact"/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  <w:lang w:eastAsia="zh-CN"/>
                    </w:rPr>
                    <w:t>垃圾清运组</w:t>
                  </w:r>
                </w:p>
              </w:txbxContent>
            </v:textbox>
          </v:roundrect>
        </w:pict>
      </w:r>
      <w:r>
        <w:pict>
          <v:roundrect id="_x0000_s1067" o:spid="_x0000_s1067" o:spt="2" style="position:absolute;left:0pt;margin-left:328.2pt;margin-top:214.25pt;height:30.3pt;width:95.6pt;z-index:251699200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 inset="2.54mm,7.19992125984252pt,2.54mm,7.19992125984252pt">
              <w:txbxContent>
                <w:p>
                  <w:pPr>
                    <w:spacing w:line="300" w:lineRule="exact"/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  <w:lang w:eastAsia="zh-CN"/>
                    </w:rPr>
                    <w:t>综合管理组</w:t>
                  </w:r>
                </w:p>
              </w:txbxContent>
            </v:textbox>
          </v:roundrect>
        </w:pict>
      </w:r>
      <w:r>
        <w:pict>
          <v:roundrect id="_x0000_s1066" o:spid="_x0000_s1066" o:spt="2" style="position:absolute;left:0pt;margin-left:327.45pt;margin-top:164.25pt;height:29.25pt;width:126.65pt;z-index:251698176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asciiTheme="minorEastAsia" w:hAnsiTheme="minorEastAsia" w:eastAsiaTheme="minorEastAsia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</w:rPr>
                    <w:t>维修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  <w:lang w:eastAsia="zh-CN"/>
                    </w:rPr>
                    <w:t>安装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</w:rPr>
                    <w:t>改造组</w:t>
                  </w:r>
                </w:p>
              </w:txbxContent>
            </v:textbox>
          </v:roundrect>
        </w:pict>
      </w:r>
      <w:r>
        <w:pict>
          <v:shape id="_x0000_s1072" o:spid="_x0000_s1072" o:spt="32" type="#_x0000_t32" style="position:absolute;left:0pt;margin-left:162pt;margin-top:337.5pt;height:0pt;width:17.7pt;z-index:2517032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9" o:spid="_x0000_s1069" o:spt="32" type="#_x0000_t32" style="position:absolute;left:0pt;flip:x;margin-left:310.35pt;margin-top:143.25pt;height:189.85pt;width:0.15pt;z-index:25170022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_x0000_s1059" o:spid="_x0000_s1059" o:spt="32" type="#_x0000_t32" style="position:absolute;left:0pt;margin-left:162pt;margin-top:180.75pt;height:0pt;width:16.75pt;z-index:2516920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8" o:spid="_x0000_s1058" o:spt="32" type="#_x0000_t32" style="position:absolute;left:0pt;margin-left:162pt;margin-top:231.75pt;height:0pt;width:16.75pt;z-index:251691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7" o:spid="_x0000_s1057" o:spt="32" type="#_x0000_t32" style="position:absolute;left:0pt;margin-left:162pt;margin-top:279.75pt;height:0pt;width:16.75pt;z-index:2516899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5" o:spid="_x0000_s1055" o:spt="32" type="#_x0000_t32" style="position:absolute;left:0pt;flip:x;margin-left:161.85pt;margin-top:143.25pt;height:193.6pt;width:0.15pt;z-index:25168793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_x0000_s1054" o:spid="_x0000_s1054" o:spt="32" type="#_x0000_t32" style="position:absolute;left:0pt;flip:x;margin-left:103.15pt;margin-top:180.75pt;height:0pt;width:14.6pt;z-index:2516869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2" o:spid="_x0000_s1052" o:spt="32" type="#_x0000_t32" style="position:absolute;left:0pt;flip:x;margin-left:103.15pt;margin-top:279.75pt;height:0pt;width:14.6pt;z-index:2516848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3" o:spid="_x0000_s1053" o:spt="32" type="#_x0000_t32" style="position:absolute;left:0pt;flip:x;margin-left:103.15pt;margin-top:231.75pt;height:0pt;width:14.6pt;z-index:251685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0" o:spid="_x0000_s1050" o:spt="32" type="#_x0000_t32" style="position:absolute;left:0pt;flip:x;margin-left:117.6pt;margin-top:143.25pt;height:136.6pt;width:0.15pt;z-index:25168281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roundrect id="_x0000_s1033" o:spid="_x0000_s1033" o:spt="2" style="position:absolute;left:0pt;margin-left:8.4pt;margin-top:264.5pt;height:31.5pt;width:94.75pt;z-index:25166540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 w:eastAsiaTheme="minorEastAsia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  <w:lang w:eastAsia="zh-CN"/>
                    </w:rPr>
                    <w:t>工程管理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</w:rPr>
                    <w:t>组</w:t>
                  </w:r>
                </w:p>
              </w:txbxContent>
            </v:textbox>
          </v:roundrect>
        </w:pict>
      </w:r>
      <w:r>
        <w:pict>
          <v:roundrect id="_x0000_s1032" o:spid="_x0000_s1032" o:spt="2" style="position:absolute;left:0pt;margin-left:8.4pt;margin-top:214.5pt;height:30pt;width:94.75pt;z-index:25166438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 w:eastAsiaTheme="minorEastAsia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  <w:lang w:eastAsia="zh-CN"/>
                    </w:rPr>
                    <w:t>综合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</w:rPr>
                    <w:t>造价组</w:t>
                  </w:r>
                </w:p>
              </w:txbxContent>
            </v:textbox>
          </v:roundrect>
        </w:pict>
      </w:r>
      <w:r>
        <w:pict>
          <v:roundrect id="_x0000_s1031" o:spid="_x0000_s1031" o:spt="2" style="position:absolute;left:0pt;margin-left:8.4pt;margin-top:165.75pt;height:30pt;width:94.75pt;z-index:25166336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 w:eastAsiaTheme="minorEastAsia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  <w:lang w:eastAsia="zh-CN"/>
                    </w:rPr>
                    <w:t>规划设计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</w:rPr>
                    <w:t>组</w:t>
                  </w:r>
                </w:p>
              </w:txbxContent>
            </v:textbox>
          </v:roundrect>
        </w:pict>
      </w:r>
      <w:r>
        <w:pict>
          <v:shape id="_x0000_s1048" o:spid="_x0000_s1048" o:spt="32" type="#_x0000_t32" style="position:absolute;left:0pt;margin-left:346.35pt;margin-top:82.6pt;height:24.65pt;width:0.9pt;z-index:25168076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1047" o:spid="_x0000_s1047" o:spt="32" type="#_x0000_t32" style="position:absolute;left:0pt;margin-left:198.75pt;margin-top:84pt;height:23.25pt;width:0.75pt;z-index:2516797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6" o:spid="_x0000_s1046" o:spt="32" type="#_x0000_t32" style="position:absolute;left:0pt;margin-left:74.25pt;margin-top:83.25pt;height:24pt;width:0pt;z-index:2516787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oundrect id="_x0000_s1028" o:spid="_x0000_s1028" o:spt="2" style="position:absolute;left:0pt;margin-left:31.15pt;margin-top:107.25pt;height:36pt;width:94.75pt;z-index:25166028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基本建设科</w:t>
                  </w:r>
                </w:p>
              </w:txbxContent>
            </v:textbox>
          </v:roundrect>
        </w:pict>
      </w:r>
      <w:r>
        <w:pict>
          <v:roundrect id="_x0000_s1036" o:spid="_x0000_s1036" o:spt="2" style="position:absolute;left:0pt;margin-left:178.75pt;margin-top:215.25pt;height:29.25pt;width:94.35pt;z-index:25166848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 w:eastAsiaTheme="minorEastAsia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</w:rPr>
                    <w:t>医用气体组</w:t>
                  </w:r>
                </w:p>
              </w:txbxContent>
            </v:textbox>
          </v:roundrect>
        </w:pict>
      </w:r>
      <w:r>
        <w:pict>
          <v:roundrect id="_x0000_s1035" o:spid="_x0000_s1035" o:spt="2" style="position:absolute;left:0pt;margin-left:178.75pt;margin-top:165.75pt;height:29.25pt;width:94.9pt;z-index:251667456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asciiTheme="minorEastAsia" w:hAnsiTheme="minorEastAsia" w:eastAsiaTheme="minorEastAsia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</w:rPr>
                    <w:t>配电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  <w:lang w:eastAsia="zh-CN"/>
                    </w:rPr>
                    <w:t>技术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</w:rPr>
                    <w:t>组</w:t>
                  </w:r>
                </w:p>
              </w:txbxContent>
            </v:textbox>
          </v:roundrect>
        </w:pict>
      </w:r>
      <w:r>
        <w:pict>
          <v:roundrect id="_x0000_s1029" o:spid="_x0000_s1029" o:spt="2" style="position:absolute;left:0pt;margin-left:301.15pt;margin-top:107.25pt;height:36pt;width:95.75pt;z-index:25166131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物业管理科</w:t>
                  </w:r>
                </w:p>
              </w:txbxContent>
            </v:textbox>
          </v:roundrect>
        </w:pict>
      </w:r>
      <w:r>
        <w:pict>
          <v:roundrect id="_x0000_s1027" o:spid="_x0000_s1027" o:spt="2" style="position:absolute;left:0pt;margin-left:153.05pt;margin-top:107.25pt;height:36pt;width:94.25pt;z-index:25165926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动力运行科</w:t>
                  </w:r>
                </w:p>
              </w:txbxContent>
            </v:textbox>
          </v:roundrect>
        </w:pict>
      </w:r>
      <w:r>
        <w:pict>
          <v:roundrect id="_x0000_s1037" o:spid="_x0000_s1037" o:spt="2" style="position:absolute;left:0pt;margin-left:178.75pt;margin-top:264.5pt;height:31.5pt;width:124.55pt;z-index:251669504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asciiTheme="minorEastAsia" w:hAnsiTheme="minorEastAsia" w:eastAsiaTheme="minorEastAsia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</w:rPr>
                    <w:t>供热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  <w:lang w:eastAsia="zh-CN"/>
                    </w:rPr>
                    <w:t>及</w:t>
                  </w:r>
                  <w:r>
                    <w:rPr>
                      <w:rFonts w:hint="eastAsia" w:asciiTheme="minorEastAsia" w:hAnsiTheme="minorEastAsia" w:eastAsiaTheme="minorEastAsia"/>
                      <w:b/>
                      <w:sz w:val="30"/>
                      <w:szCs w:val="30"/>
                    </w:rPr>
                    <w:t>给排水组</w:t>
                  </w:r>
                </w:p>
              </w:txbxContent>
            </v:textbox>
          </v:roundrect>
        </w:pic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6ABC"/>
    <w:rsid w:val="00192C5E"/>
    <w:rsid w:val="001B0BE9"/>
    <w:rsid w:val="0030116F"/>
    <w:rsid w:val="00323B43"/>
    <w:rsid w:val="003D37D8"/>
    <w:rsid w:val="00413993"/>
    <w:rsid w:val="00426133"/>
    <w:rsid w:val="004358AB"/>
    <w:rsid w:val="0050314A"/>
    <w:rsid w:val="00571A46"/>
    <w:rsid w:val="005E3EC3"/>
    <w:rsid w:val="005E5430"/>
    <w:rsid w:val="00674E8E"/>
    <w:rsid w:val="00776AA6"/>
    <w:rsid w:val="00794E68"/>
    <w:rsid w:val="00883C92"/>
    <w:rsid w:val="008B7726"/>
    <w:rsid w:val="00970AAD"/>
    <w:rsid w:val="00C76A58"/>
    <w:rsid w:val="00CC0E75"/>
    <w:rsid w:val="00D31D50"/>
    <w:rsid w:val="00D34436"/>
    <w:rsid w:val="00D94EC3"/>
    <w:rsid w:val="00DF4087"/>
    <w:rsid w:val="00E06A3F"/>
    <w:rsid w:val="00ED51C9"/>
    <w:rsid w:val="00F8324F"/>
    <w:rsid w:val="039F121E"/>
    <w:rsid w:val="156147FB"/>
    <w:rsid w:val="17B703DA"/>
    <w:rsid w:val="26B7648E"/>
    <w:rsid w:val="737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4"/>
        <o:r id="V:Rule2" type="connector" idref="#_x0000_s1046"/>
        <o:r id="V:Rule3" type="connector" idref="#_x0000_s1047"/>
        <o:r id="V:Rule4" type="connector" idref="#_x0000_s1048"/>
        <o:r id="V:Rule5" type="connector" idref="#_x0000_s1050"/>
        <o:r id="V:Rule6" type="connector" idref="#_x0000_s1052"/>
        <o:r id="V:Rule7" type="connector" idref="#_x0000_s1053"/>
        <o:r id="V:Rule8" type="connector" idref="#_x0000_s1054"/>
        <o:r id="V:Rule9" type="connector" idref="#_x0000_s1055"/>
        <o:r id="V:Rule10" type="connector" idref="#_x0000_s1057"/>
        <o:r id="V:Rule11" type="connector" idref="#_x0000_s1058"/>
        <o:r id="V:Rule12" type="connector" idref="#_x0000_s1059"/>
        <o:r id="V:Rule13" type="connector" idref="#_x0000_s1062"/>
        <o:r id="V:Rule14" type="connector" idref="#_x0000_s1064"/>
        <o:r id="V:Rule15" type="connector" idref="#_x0000_s1069"/>
        <o:r id="V:Rule16" type="connector" idref="#_x0000_s1070"/>
        <o:r id="V:Rule17" type="connector" idref="#_x0000_s1071"/>
        <o:r id="V:Rule18" type="connector" idref="#_x0000_s1072"/>
        <o:r id="V:Rule19" type="connector" idref="#_x0000_s107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64"/>
    <customShpInfo spid="_x0000_s1026"/>
    <customShpInfo spid="_x0000_s1062"/>
    <customShpInfo spid="_x0000_s1076"/>
    <customShpInfo spid="_x0000_s1030"/>
    <customShpInfo spid="_x0000_s1038"/>
    <customShpInfo spid="_x0000_s1071"/>
    <customShpInfo spid="_x0000_s1070"/>
    <customShpInfo spid="_x0000_s1040"/>
    <customShpInfo spid="_x0000_s1067"/>
    <customShpInfo spid="_x0000_s1066"/>
    <customShpInfo spid="_x0000_s1072"/>
    <customShpInfo spid="_x0000_s1069"/>
    <customShpInfo spid="_x0000_s1059"/>
    <customShpInfo spid="_x0000_s1058"/>
    <customShpInfo spid="_x0000_s1057"/>
    <customShpInfo spid="_x0000_s1055"/>
    <customShpInfo spid="_x0000_s1054"/>
    <customShpInfo spid="_x0000_s1052"/>
    <customShpInfo spid="_x0000_s1053"/>
    <customShpInfo spid="_x0000_s1050"/>
    <customShpInfo spid="_x0000_s1033"/>
    <customShpInfo spid="_x0000_s1032"/>
    <customShpInfo spid="_x0000_s1031"/>
    <customShpInfo spid="_x0000_s1048"/>
    <customShpInfo spid="_x0000_s1047"/>
    <customShpInfo spid="_x0000_s1046"/>
    <customShpInfo spid="_x0000_s1028"/>
    <customShpInfo spid="_x0000_s1036"/>
    <customShpInfo spid="_x0000_s1035"/>
    <customShpInfo spid="_x0000_s1029"/>
    <customShpInfo spid="_x0000_s1027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41</Characters>
  <Lines>1</Lines>
  <Paragraphs>1</Paragraphs>
  <TotalTime>86</TotalTime>
  <ScaleCrop>false</ScaleCrop>
  <LinksUpToDate>false</LinksUpToDate>
  <CharactersWithSpaces>47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2019-06-21T03:05:37Z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